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8B" w:rsidRDefault="001E2E8B" w:rsidP="001E2E8B">
      <w:pPr>
        <w:pStyle w:val="a4"/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1E2E8B" w:rsidRDefault="001E2E8B" w:rsidP="001E2E8B">
      <w:pPr>
        <w:pStyle w:val="a4"/>
        <w:tabs>
          <w:tab w:val="left" w:pos="26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E2E8B" w:rsidRPr="0029048E" w:rsidRDefault="001E2E8B" w:rsidP="001E2E8B">
      <w:pPr>
        <w:pStyle w:val="a4"/>
        <w:tabs>
          <w:tab w:val="left" w:pos="26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04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E2E8B" w:rsidRPr="0029048E" w:rsidRDefault="001E2E8B" w:rsidP="001E2E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48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КУРОЧКИНСКОГО</w:t>
      </w:r>
      <w:r w:rsidRPr="0029048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2E8B" w:rsidRPr="0029048E" w:rsidRDefault="001E2E8B" w:rsidP="001E2E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48E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1E2E8B" w:rsidRPr="0029048E" w:rsidRDefault="001E2E8B" w:rsidP="001E2E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E8B" w:rsidRPr="0029048E" w:rsidRDefault="001E2E8B" w:rsidP="001E2E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48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92" w:type="dxa"/>
        <w:tblLayout w:type="fixed"/>
        <w:tblLook w:val="0000"/>
      </w:tblPr>
      <w:tblGrid>
        <w:gridCol w:w="4994"/>
        <w:gridCol w:w="4698"/>
      </w:tblGrid>
      <w:tr w:rsidR="001E2E8B" w:rsidRPr="0029048E" w:rsidTr="00E62C62">
        <w:trPr>
          <w:trHeight w:val="466"/>
        </w:trPr>
        <w:tc>
          <w:tcPr>
            <w:tcW w:w="4994" w:type="dxa"/>
          </w:tcPr>
          <w:p w:rsidR="001E2E8B" w:rsidRPr="0029048E" w:rsidRDefault="001E2E8B" w:rsidP="00E62C6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29048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90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.2017 </w:t>
            </w:r>
          </w:p>
        </w:tc>
        <w:tc>
          <w:tcPr>
            <w:tcW w:w="4698" w:type="dxa"/>
          </w:tcPr>
          <w:p w:rsidR="001E2E8B" w:rsidRPr="0029048E" w:rsidRDefault="001E2E8B" w:rsidP="00E62C62">
            <w:pPr>
              <w:pStyle w:val="a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4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186</w:t>
            </w:r>
          </w:p>
        </w:tc>
      </w:tr>
    </w:tbl>
    <w:p w:rsidR="001E2E8B" w:rsidRDefault="001E2E8B" w:rsidP="001E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9048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0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урочкино</w:t>
      </w:r>
      <w:proofErr w:type="spellEnd"/>
    </w:p>
    <w:p w:rsidR="001E2E8B" w:rsidRPr="0029048E" w:rsidRDefault="001E2E8B" w:rsidP="001E2E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5"/>
      </w:tblGrid>
      <w:tr w:rsidR="001E2E8B" w:rsidRPr="00D764BF" w:rsidTr="00E62C62">
        <w:trPr>
          <w:trHeight w:val="1110"/>
        </w:trPr>
        <w:tc>
          <w:tcPr>
            <w:tcW w:w="5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8B" w:rsidRPr="00D764BF" w:rsidRDefault="001E2E8B" w:rsidP="00E62C62">
            <w:pPr>
              <w:spacing w:before="220" w:after="100" w:afterAutospacing="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hyperlink w:anchor="P33" w:history="1">
              <w:proofErr w:type="gramStart"/>
              <w:r w:rsidRPr="00524A12">
                <w:rPr>
                  <w:sz w:val="28"/>
                  <w:szCs w:val="28"/>
                </w:rPr>
                <w:t>Положени</w:t>
              </w:r>
            </w:hyperlink>
            <w:r>
              <w:rPr>
                <w:sz w:val="28"/>
                <w:szCs w:val="28"/>
              </w:rPr>
              <w:t>я</w:t>
            </w:r>
            <w:proofErr w:type="gramEnd"/>
            <w:r w:rsidRPr="00F50570">
              <w:rPr>
                <w:sz w:val="28"/>
                <w:szCs w:val="28"/>
              </w:rPr>
              <w:t xml:space="preserve"> о денежном содержании муниципальных служащих Администрации </w:t>
            </w:r>
            <w:proofErr w:type="spellStart"/>
            <w:r>
              <w:rPr>
                <w:sz w:val="28"/>
                <w:szCs w:val="28"/>
              </w:rPr>
              <w:t>Курочкинского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1E2E8B" w:rsidRPr="00D764BF" w:rsidRDefault="001E2E8B" w:rsidP="001E2E8B">
      <w:pPr>
        <w:shd w:val="clear" w:color="auto" w:fill="FFFFFF"/>
        <w:spacing w:before="100" w:beforeAutospacing="1" w:after="100" w:afterAutospacing="1"/>
        <w:ind w:right="-23" w:firstLine="567"/>
        <w:rPr>
          <w:rFonts w:ascii="Arial" w:hAnsi="Arial" w:cs="Arial"/>
          <w:color w:val="000000"/>
        </w:rPr>
      </w:pPr>
      <w:r w:rsidRPr="00D764BF">
        <w:rPr>
          <w:rFonts w:ascii="Times               New Roman" w:hAnsi="Times               New Roman" w:cs="Arial"/>
          <w:color w:val="000000"/>
          <w:sz w:val="28"/>
          <w:szCs w:val="28"/>
        </w:rPr>
        <w:t> </w:t>
      </w:r>
    </w:p>
    <w:p w:rsidR="001E2E8B" w:rsidRPr="008520D3" w:rsidRDefault="001E2E8B" w:rsidP="001E2E8B">
      <w:pPr>
        <w:pStyle w:val="ConsPlusTitle"/>
        <w:jc w:val="center"/>
        <w:rPr>
          <w:sz w:val="28"/>
          <w:szCs w:val="28"/>
        </w:rPr>
      </w:pPr>
    </w:p>
    <w:p w:rsidR="001E2E8B" w:rsidRPr="008520D3" w:rsidRDefault="001E2E8B" w:rsidP="001E2E8B">
      <w:pPr>
        <w:pStyle w:val="ConsPlusTitle"/>
        <w:jc w:val="center"/>
        <w:rPr>
          <w:sz w:val="28"/>
          <w:szCs w:val="28"/>
        </w:rPr>
      </w:pPr>
    </w:p>
    <w:p w:rsidR="001E2E8B" w:rsidRDefault="001E2E8B" w:rsidP="001E2E8B">
      <w:pPr>
        <w:tabs>
          <w:tab w:val="left" w:pos="3285"/>
        </w:tabs>
        <w:jc w:val="both"/>
        <w:rPr>
          <w:sz w:val="28"/>
          <w:szCs w:val="28"/>
        </w:rPr>
      </w:pPr>
    </w:p>
    <w:p w:rsidR="001E2E8B" w:rsidRDefault="001E2E8B" w:rsidP="001E2E8B">
      <w:pPr>
        <w:ind w:firstLine="567"/>
        <w:jc w:val="both"/>
        <w:rPr>
          <w:sz w:val="28"/>
          <w:szCs w:val="28"/>
        </w:rPr>
      </w:pPr>
      <w:proofErr w:type="gramStart"/>
      <w:r w:rsidRPr="00F50570">
        <w:rPr>
          <w:sz w:val="28"/>
          <w:szCs w:val="28"/>
        </w:rPr>
        <w:t xml:space="preserve">В соответствии с Федеральным </w:t>
      </w:r>
      <w:hyperlink r:id="rId4" w:history="1">
        <w:r w:rsidRPr="00524A12">
          <w:rPr>
            <w:sz w:val="28"/>
            <w:szCs w:val="28"/>
          </w:rPr>
          <w:t>законом</w:t>
        </w:r>
      </w:hyperlink>
      <w:r w:rsidRPr="00524A12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5" w:history="1">
        <w:r w:rsidRPr="00524A12">
          <w:rPr>
            <w:sz w:val="28"/>
            <w:szCs w:val="28"/>
          </w:rPr>
          <w:t>Законом</w:t>
        </w:r>
      </w:hyperlink>
      <w:r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 (с дополнениями и </w:t>
      </w:r>
      <w:r w:rsidRPr="00524A12">
        <w:rPr>
          <w:sz w:val="28"/>
          <w:szCs w:val="28"/>
        </w:rPr>
        <w:t>изменениями от 3 октября 2008 г., 10, 30 марта, 24 декабря 2009 г., 27 мая, 10 октября 2011 г., 5 июля 2012 г., 11 марта, 5 июня, 7 октября</w:t>
      </w:r>
      <w:proofErr w:type="gramEnd"/>
      <w:r w:rsidRPr="00524A12">
        <w:rPr>
          <w:sz w:val="28"/>
          <w:szCs w:val="28"/>
        </w:rPr>
        <w:t xml:space="preserve"> </w:t>
      </w:r>
      <w:proofErr w:type="gramStart"/>
      <w:r w:rsidRPr="00524A12">
        <w:rPr>
          <w:sz w:val="28"/>
          <w:szCs w:val="28"/>
        </w:rPr>
        <w:t>2013 г., 3 апреля 2014 г., 2 февраля, 2 июня, 22 декабря 2015 г., 3 февраля, 5 апреля, 21 декабря 2016 г.)</w:t>
      </w:r>
      <w:r>
        <w:rPr>
          <w:sz w:val="28"/>
          <w:szCs w:val="28"/>
        </w:rPr>
        <w:t>,</w:t>
      </w:r>
      <w:r w:rsidRPr="00524A12">
        <w:rPr>
          <w:sz w:val="28"/>
          <w:szCs w:val="28"/>
        </w:rPr>
        <w:t xml:space="preserve"> </w:t>
      </w:r>
      <w:proofErr w:type="gramEnd"/>
    </w:p>
    <w:p w:rsidR="001E2E8B" w:rsidRDefault="001E2E8B" w:rsidP="001E2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570">
        <w:rPr>
          <w:sz w:val="28"/>
          <w:szCs w:val="28"/>
        </w:rPr>
        <w:t xml:space="preserve">овет депутатов </w:t>
      </w:r>
    </w:p>
    <w:p w:rsidR="001E2E8B" w:rsidRPr="00F50570" w:rsidRDefault="001E2E8B" w:rsidP="001E2E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F50570">
        <w:rPr>
          <w:sz w:val="28"/>
          <w:szCs w:val="28"/>
        </w:rPr>
        <w:t>:</w:t>
      </w:r>
    </w:p>
    <w:p w:rsidR="001E2E8B" w:rsidRPr="00F50570" w:rsidRDefault="001E2E8B" w:rsidP="001E2E8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0570">
        <w:rPr>
          <w:sz w:val="28"/>
          <w:szCs w:val="28"/>
        </w:rPr>
        <w:t xml:space="preserve">Утвердить </w:t>
      </w:r>
      <w:hyperlink w:anchor="P33" w:history="1">
        <w:r w:rsidRPr="00524A12">
          <w:rPr>
            <w:sz w:val="28"/>
            <w:szCs w:val="28"/>
          </w:rPr>
          <w:t>Положение</w:t>
        </w:r>
      </w:hyperlink>
      <w:r w:rsidRPr="00F50570">
        <w:rPr>
          <w:sz w:val="28"/>
          <w:szCs w:val="28"/>
        </w:rPr>
        <w:t xml:space="preserve"> о денежном содержании муниципальных служащих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 xml:space="preserve"> </w:t>
      </w:r>
      <w:proofErr w:type="spellStart"/>
      <w:r w:rsidRPr="00F50570">
        <w:rPr>
          <w:sz w:val="28"/>
          <w:szCs w:val="28"/>
        </w:rPr>
        <w:t>Тальменского</w:t>
      </w:r>
      <w:proofErr w:type="spellEnd"/>
      <w:r w:rsidRPr="00F50570">
        <w:rPr>
          <w:sz w:val="28"/>
          <w:szCs w:val="28"/>
        </w:rPr>
        <w:t xml:space="preserve"> района (Приложение 1)</w:t>
      </w:r>
      <w:r>
        <w:rPr>
          <w:sz w:val="28"/>
          <w:szCs w:val="28"/>
        </w:rPr>
        <w:t>.</w:t>
      </w:r>
    </w:p>
    <w:p w:rsidR="001E2E8B" w:rsidRPr="003B7DB9" w:rsidRDefault="001E2E8B" w:rsidP="001E2E8B">
      <w:pPr>
        <w:pStyle w:val="ConsPlusNormal"/>
        <w:ind w:firstLine="567"/>
        <w:jc w:val="both"/>
        <w:rPr>
          <w:sz w:val="28"/>
          <w:szCs w:val="28"/>
        </w:rPr>
      </w:pPr>
      <w:r w:rsidRPr="003B7DB9">
        <w:rPr>
          <w:sz w:val="28"/>
          <w:szCs w:val="28"/>
        </w:rPr>
        <w:t xml:space="preserve">2. </w:t>
      </w:r>
      <w:proofErr w:type="gramStart"/>
      <w:r w:rsidRPr="003B7DB9">
        <w:rPr>
          <w:sz w:val="28"/>
          <w:szCs w:val="28"/>
        </w:rPr>
        <w:t>Контроль за</w:t>
      </w:r>
      <w:proofErr w:type="gramEnd"/>
      <w:r w:rsidRPr="003B7DB9">
        <w:rPr>
          <w:sz w:val="28"/>
          <w:szCs w:val="28"/>
        </w:rPr>
        <w:t xml:space="preserve"> исполнением решения возложить на постоянную депутатскую комиссию по социальным вопросам и правопорядку.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3.Обнародовать настоящее решение  в установленном порядке.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tbl>
      <w:tblPr>
        <w:tblW w:w="9921" w:type="dxa"/>
        <w:tblLook w:val="0000"/>
      </w:tblPr>
      <w:tblGrid>
        <w:gridCol w:w="5120"/>
        <w:gridCol w:w="4801"/>
      </w:tblGrid>
      <w:tr w:rsidR="001E2E8B" w:rsidRPr="00A40523" w:rsidTr="00E62C62">
        <w:trPr>
          <w:trHeight w:val="466"/>
        </w:trPr>
        <w:tc>
          <w:tcPr>
            <w:tcW w:w="5020" w:type="dxa"/>
          </w:tcPr>
          <w:p w:rsidR="001E2E8B" w:rsidRPr="00A40523" w:rsidRDefault="001E2E8B" w:rsidP="00E62C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E2E8B" w:rsidRPr="00A40523" w:rsidRDefault="001E2E8B" w:rsidP="00E62C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4052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Курочкинского</w:t>
            </w:r>
            <w:proofErr w:type="spellEnd"/>
            <w:r w:rsidRPr="00A40523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4708" w:type="dxa"/>
          </w:tcPr>
          <w:p w:rsidR="001E2E8B" w:rsidRPr="00A40523" w:rsidRDefault="001E2E8B" w:rsidP="00E62C62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2E8B" w:rsidRPr="00A40523" w:rsidRDefault="001E2E8B" w:rsidP="00E62C62">
            <w:pPr>
              <w:pStyle w:val="a4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И.С.Гришаков</w:t>
            </w:r>
          </w:p>
        </w:tc>
      </w:tr>
    </w:tbl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Default="001E2E8B" w:rsidP="001E2E8B">
      <w:pPr>
        <w:pStyle w:val="ConsPlusNormal"/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2E8B" w:rsidRDefault="001E2E8B" w:rsidP="001E2E8B">
      <w:pPr>
        <w:pStyle w:val="ConsPlusNormal"/>
        <w:tabs>
          <w:tab w:val="left" w:pos="5475"/>
        </w:tabs>
        <w:jc w:val="both"/>
        <w:rPr>
          <w:sz w:val="28"/>
          <w:szCs w:val="28"/>
        </w:rPr>
      </w:pPr>
    </w:p>
    <w:p w:rsidR="001E2E8B" w:rsidRDefault="001E2E8B" w:rsidP="001E2E8B">
      <w:pPr>
        <w:pStyle w:val="ConsPlusNormal"/>
        <w:tabs>
          <w:tab w:val="left" w:pos="5475"/>
        </w:tabs>
        <w:jc w:val="both"/>
        <w:rPr>
          <w:sz w:val="28"/>
          <w:szCs w:val="28"/>
        </w:rPr>
      </w:pPr>
    </w:p>
    <w:p w:rsidR="001E2E8B" w:rsidRDefault="001E2E8B" w:rsidP="001E2E8B">
      <w:pPr>
        <w:pStyle w:val="ConsPlusNormal"/>
        <w:tabs>
          <w:tab w:val="left" w:pos="5475"/>
        </w:tabs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Default="001E2E8B" w:rsidP="001E2E8B">
      <w:pPr>
        <w:pStyle w:val="ConsPlusNormal"/>
        <w:ind w:left="5103"/>
        <w:outlineLvl w:val="0"/>
        <w:rPr>
          <w:sz w:val="28"/>
          <w:szCs w:val="28"/>
        </w:rPr>
      </w:pPr>
      <w:r w:rsidRPr="008520D3">
        <w:rPr>
          <w:sz w:val="28"/>
          <w:szCs w:val="28"/>
        </w:rPr>
        <w:lastRenderedPageBreak/>
        <w:t>Приложение 1</w:t>
      </w:r>
    </w:p>
    <w:p w:rsidR="001E2E8B" w:rsidRDefault="001E2E8B" w:rsidP="001E2E8B">
      <w:pPr>
        <w:pStyle w:val="ConsPlusNormal"/>
        <w:ind w:left="5103"/>
        <w:outlineLvl w:val="0"/>
        <w:rPr>
          <w:sz w:val="28"/>
          <w:szCs w:val="28"/>
        </w:rPr>
      </w:pPr>
      <w:r w:rsidRPr="008520D3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8520D3">
        <w:rPr>
          <w:sz w:val="28"/>
          <w:szCs w:val="28"/>
        </w:rPr>
        <w:t>Совета депутатов</w:t>
      </w:r>
    </w:p>
    <w:p w:rsidR="001E2E8B" w:rsidRPr="008520D3" w:rsidRDefault="001E2E8B" w:rsidP="001E2E8B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520D3">
        <w:rPr>
          <w:sz w:val="28"/>
          <w:szCs w:val="28"/>
        </w:rPr>
        <w:t>т</w:t>
      </w:r>
      <w:r>
        <w:rPr>
          <w:sz w:val="28"/>
          <w:szCs w:val="28"/>
        </w:rPr>
        <w:t xml:space="preserve"> 11.04.2017</w:t>
      </w:r>
      <w:r w:rsidRPr="008520D3">
        <w:rPr>
          <w:sz w:val="28"/>
          <w:szCs w:val="28"/>
        </w:rPr>
        <w:t xml:space="preserve"> г. </w:t>
      </w:r>
      <w:r>
        <w:rPr>
          <w:sz w:val="28"/>
          <w:szCs w:val="28"/>
        </w:rPr>
        <w:t>№ 186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ПОЛОЖЕНИЕ</w:t>
      </w:r>
    </w:p>
    <w:p w:rsidR="001E2E8B" w:rsidRPr="00F50570" w:rsidRDefault="001E2E8B" w:rsidP="001E2E8B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О ДЕНЕЖНОМ СОДЕРЖАНИИ </w:t>
      </w:r>
      <w:proofErr w:type="gramStart"/>
      <w:r w:rsidRPr="00F50570">
        <w:rPr>
          <w:sz w:val="28"/>
          <w:szCs w:val="28"/>
        </w:rPr>
        <w:t>МУНИЦИПАЛЬНЫХ</w:t>
      </w:r>
      <w:proofErr w:type="gramEnd"/>
    </w:p>
    <w:p w:rsidR="001E2E8B" w:rsidRPr="00F50570" w:rsidRDefault="001E2E8B" w:rsidP="001E2E8B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>КУРОЧКИНСКОГО СЕЛЬСОВЕТА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1. Общие положения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1.1. Настоящее Положение определяет порядок и условия оплаты труда муниципальных служащих Администрации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 xml:space="preserve"> (далее - муниципальные служащие).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1.2. Оплата труда муниципальных служащих производится в виде денежного содержания, состоящего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</w:t>
      </w:r>
      <w:hyperlink r:id="rId6" w:history="1">
        <w:r w:rsidRPr="00524A12">
          <w:rPr>
            <w:sz w:val="28"/>
            <w:szCs w:val="28"/>
          </w:rPr>
          <w:t>Законом</w:t>
        </w:r>
      </w:hyperlink>
      <w:r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 (далее - закон Алтайского края).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2. Должностной оклад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Размеры должностных окладов муниципальных служащих устанавливаются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сельсовета  </w:t>
      </w:r>
      <w:r w:rsidRPr="00F50570">
        <w:rPr>
          <w:sz w:val="28"/>
          <w:szCs w:val="28"/>
        </w:rPr>
        <w:t>дифференцированно по группам и наименованию должностей муниципальной службы.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3. Виды дополнительных выплат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3.1. К дополнительным выплатам относятся: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1) ежемесячная надбавка к должностному окладу за особые условия муниципальной службы; 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премии по результатам работы;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5) ежемесячная надбавка за ученую степень;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6) ежемесячное денежное поощрение;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7) единовременная выплата при предоставлении ежегодного оплачиваемого отпуска и материальная помощь.</w:t>
      </w:r>
    </w:p>
    <w:p w:rsidR="001E2E8B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</w:p>
    <w:p w:rsidR="001E2E8B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</w:p>
    <w:p w:rsidR="001E2E8B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4. Ежемесячная надбавка к должностному окладу</w:t>
      </w:r>
    </w:p>
    <w:p w:rsidR="001E2E8B" w:rsidRPr="00F50570" w:rsidRDefault="001E2E8B" w:rsidP="001E2E8B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особые условия муниципальной службы</w:t>
      </w:r>
    </w:p>
    <w:p w:rsidR="001E2E8B" w:rsidRPr="00F50570" w:rsidRDefault="001E2E8B" w:rsidP="001E2E8B">
      <w:pPr>
        <w:pStyle w:val="ConsPlusNormal"/>
        <w:jc w:val="center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       4.1.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</w:t>
      </w:r>
      <w:r>
        <w:rPr>
          <w:sz w:val="28"/>
          <w:szCs w:val="28"/>
        </w:rPr>
        <w:t>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4.2. Размер надбавки к должностному окладу за особые условия муниципальной службы определяется в трудовом договоре и не может превышать </w:t>
      </w:r>
      <w:r>
        <w:rPr>
          <w:sz w:val="28"/>
          <w:szCs w:val="28"/>
        </w:rPr>
        <w:t>5</w:t>
      </w:r>
      <w:r w:rsidRPr="00F50570">
        <w:rPr>
          <w:sz w:val="28"/>
          <w:szCs w:val="28"/>
        </w:rPr>
        <w:t>0% должностного оклада.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5. Ежемесячная надбавка к должностному окладу</w:t>
      </w:r>
    </w:p>
    <w:p w:rsidR="001E2E8B" w:rsidRPr="00F50570" w:rsidRDefault="001E2E8B" w:rsidP="001E2E8B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выслугу лет на муниципальной службе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5.1. Ежемесячная надбавка к должностному окладу за выслугу лет на муниципальной службе устанавливается законом Алтайского края в размерах: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 года до 5 лет - 10% должностного оклада;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5 до 10 лет - 15% должностного оклада;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10 до 15 лет - 20% должностного оклада;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15 лет и выше - 30% должностного оклада.</w:t>
      </w:r>
    </w:p>
    <w:p w:rsidR="001E2E8B" w:rsidRPr="00896235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5.2.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</w:t>
      </w:r>
      <w:r w:rsidRPr="00896235">
        <w:rPr>
          <w:sz w:val="28"/>
          <w:szCs w:val="28"/>
        </w:rPr>
        <w:t xml:space="preserve">со </w:t>
      </w:r>
      <w:hyperlink r:id="rId7" w:history="1">
        <w:r w:rsidRPr="00896235">
          <w:rPr>
            <w:sz w:val="28"/>
            <w:szCs w:val="28"/>
          </w:rPr>
          <w:t>ст. 10</w:t>
        </w:r>
      </w:hyperlink>
      <w:r w:rsidRPr="00896235">
        <w:rPr>
          <w:sz w:val="28"/>
          <w:szCs w:val="28"/>
        </w:rPr>
        <w:t xml:space="preserve"> закона Алтайского края.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6. Премии по результатам работы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ежемесячная;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по итогам работы за год;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единовременная.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6.2. Ежемесячная премия выплачивается в процентах от должностного оклада в следующих размерах: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1) по высшим должностям – до 180%;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 по главным должностям - до 145%;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3) по ведущим должностям - до 135%;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по старшим и младшим должностям - до 1</w:t>
      </w:r>
      <w:r>
        <w:rPr>
          <w:sz w:val="28"/>
          <w:szCs w:val="28"/>
        </w:rPr>
        <w:t>25</w:t>
      </w:r>
      <w:r w:rsidRPr="00F50570">
        <w:rPr>
          <w:sz w:val="28"/>
          <w:szCs w:val="28"/>
        </w:rPr>
        <w:t>%.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6.3. Ежемесячное премирование производится </w:t>
      </w:r>
      <w:proofErr w:type="gramStart"/>
      <w:r w:rsidRPr="00F50570">
        <w:rPr>
          <w:sz w:val="28"/>
          <w:szCs w:val="28"/>
        </w:rPr>
        <w:t>за</w:t>
      </w:r>
      <w:proofErr w:type="gramEnd"/>
      <w:r w:rsidRPr="00F50570">
        <w:rPr>
          <w:sz w:val="28"/>
          <w:szCs w:val="28"/>
        </w:rPr>
        <w:t>: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профессиональное, компетентное, своевременное </w:t>
      </w:r>
      <w:r w:rsidRPr="00F50570">
        <w:rPr>
          <w:sz w:val="28"/>
          <w:szCs w:val="28"/>
        </w:rPr>
        <w:t>исполнение муниципальным служащим своих должностных обязанностей;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качественную подготовку и своевременную сдачу материалов для рассмотрения Советом депутатов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>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организацию своевременного выполнения решений Совета депутатов, постановлений и распоряжений главы Администрации </w:t>
      </w:r>
      <w:r>
        <w:rPr>
          <w:sz w:val="28"/>
          <w:szCs w:val="28"/>
        </w:rPr>
        <w:t>сельсовета</w:t>
      </w:r>
      <w:r w:rsidRPr="00F50570">
        <w:rPr>
          <w:sz w:val="28"/>
          <w:szCs w:val="28"/>
        </w:rPr>
        <w:t>, информирования по контрольным правовым актам вышестоящих органов;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своевременное и качественное рассмотрение обращений граждан;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6.4. Ежемесячная премия может быть уменьшена до 50% за невыполнение условий премирования.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6.5. Уменьшение размера ежемесячной премии оформляется распоряжением главы Администрации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 сельсовета</w:t>
      </w:r>
      <w:r w:rsidRPr="00F50570">
        <w:rPr>
          <w:sz w:val="28"/>
          <w:szCs w:val="28"/>
        </w:rPr>
        <w:t>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6.6.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6.7. 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Максимальный размер единовременной премии не может превышать размер должностного оклада муниципального служащего. Предельный размер единовременной премии составляет не более трех окладов в год.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6.8. Конкретный размер премий устанавливается главой Администрации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 xml:space="preserve"> в виде распоряжения.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6.9. Предложения о снижении или увеличении размера премии могут быть внесены глав</w:t>
      </w:r>
      <w:r>
        <w:rPr>
          <w:sz w:val="28"/>
          <w:szCs w:val="28"/>
        </w:rPr>
        <w:t>ой</w:t>
      </w:r>
      <w:r w:rsidRPr="00F5057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Курочкинского</w:t>
      </w:r>
      <w:proofErr w:type="spellEnd"/>
      <w:r>
        <w:rPr>
          <w:sz w:val="28"/>
          <w:szCs w:val="28"/>
        </w:rPr>
        <w:t xml:space="preserve">  сельсовета</w:t>
      </w:r>
      <w:r w:rsidRPr="00F50570">
        <w:rPr>
          <w:sz w:val="28"/>
          <w:szCs w:val="28"/>
        </w:rPr>
        <w:t>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F50570">
        <w:rPr>
          <w:sz w:val="28"/>
          <w:szCs w:val="28"/>
        </w:rPr>
        <w:t>. Премирование производится за фактически отработанное муниципальным служащим время.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7. Ежемесячная надбавка за ученую степень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7.1. 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</w:t>
      </w:r>
      <w:hyperlink r:id="rId8" w:history="1">
        <w:r w:rsidRPr="00896235">
          <w:rPr>
            <w:sz w:val="28"/>
            <w:szCs w:val="28"/>
          </w:rPr>
          <w:t>пунктом 5 части 1 статьи 12</w:t>
        </w:r>
      </w:hyperlink>
      <w:r w:rsidRPr="00896235">
        <w:rPr>
          <w:sz w:val="28"/>
          <w:szCs w:val="28"/>
        </w:rPr>
        <w:t xml:space="preserve"> Закона Алтайского края от 28 октября 2005 </w:t>
      </w:r>
      <w:r w:rsidRPr="00F50570">
        <w:rPr>
          <w:sz w:val="28"/>
          <w:szCs w:val="28"/>
        </w:rPr>
        <w:t>года N 78-ЗС "О государственной гражданской службе Алтайского края".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7.2. Ежемесячная надбавка за ученую степень выплачивается с момента присвоения муниципальному служащему ученой степени.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8. Ежемесячное денежное поощрение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8.1. Ежемесячное денежное поощрение устанавливается муниципальным служащим в следующих размерах: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высшие должности муниципальной службы - в размере до 1,6 должностного оклада;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главные должности муниципальной службы   - в размере до 1,5 должностного оклада;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ведущие должности муниципальной службы   - в размере до 1,0 должностного оклада;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старшие должности муниципальной службы  - в размере до 0,7 должностного оклада;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младшие должности муниципальной службы   - в размере до 0,7 должностного оклада.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8.2. Конкретный размер ежемесячного денежного поощрения устанавливается в трудовом договоре.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 xml:space="preserve">9. Единовременная выплата при предоставлении </w:t>
      </w:r>
      <w:proofErr w:type="gramStart"/>
      <w:r w:rsidRPr="00F50570">
        <w:rPr>
          <w:sz w:val="28"/>
          <w:szCs w:val="28"/>
        </w:rPr>
        <w:t>ежегодного</w:t>
      </w:r>
      <w:proofErr w:type="gramEnd"/>
    </w:p>
    <w:p w:rsidR="001E2E8B" w:rsidRPr="00F50570" w:rsidRDefault="001E2E8B" w:rsidP="001E2E8B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оплачиваемого отпуска и материальная помощь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9.1. При предоставлении ежегодного оплачиваемого отпуска муниципальному служащему выплачивается единовременная выплата в размере двух должностных окладов.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9.2. При разделении ежегодного оплачиваемого отпуска на части единовременная выплата выплачивается один раз при предоставлении любой части отпуска по заявлению муниципального служащего.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9.3. Материальная помощь в размере одного должностного оклада в год </w:t>
      </w:r>
      <w:proofErr w:type="gramStart"/>
      <w:r w:rsidRPr="00F50570">
        <w:rPr>
          <w:sz w:val="28"/>
          <w:szCs w:val="28"/>
        </w:rPr>
        <w:t>выплачивается по заявлению</w:t>
      </w:r>
      <w:proofErr w:type="gramEnd"/>
      <w:r w:rsidRPr="00F50570">
        <w:rPr>
          <w:sz w:val="28"/>
          <w:szCs w:val="28"/>
        </w:rPr>
        <w:t xml:space="preserve"> муниципального служащего.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9.4. При увольнении муниципальным служащим, не использовавшим ежегодный оплачиваемый отпуск и не получавшим материальную помощь, размер единовременной выплаты и материальной помощи исчисляется пропорционально числу отработанных месяцев в данном рабочем году.</w:t>
      </w: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9.5</w:t>
      </w:r>
      <w:r>
        <w:rPr>
          <w:sz w:val="28"/>
          <w:szCs w:val="28"/>
        </w:rPr>
        <w:t>.</w:t>
      </w:r>
      <w:r w:rsidRPr="00F50570">
        <w:rPr>
          <w:sz w:val="28"/>
          <w:szCs w:val="28"/>
        </w:rPr>
        <w:t xml:space="preserve"> При возложении на муниципальных служащих исполнения должностных обязанностей по другой муниципальной должности муниципальной службы материальная помощь при предоставлении </w:t>
      </w:r>
      <w:r w:rsidRPr="00F50570">
        <w:rPr>
          <w:sz w:val="28"/>
          <w:szCs w:val="28"/>
        </w:rPr>
        <w:lastRenderedPageBreak/>
        <w:t>ежегодного оплачиваемого отпуска исчисляется от должностного оклада по основной работе.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10. Районный коэффициент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Районный коэффициент устанавливается для всех составляющих денежного содержания муниципального служащего.</w:t>
      </w:r>
    </w:p>
    <w:p w:rsidR="001E2E8B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11. Финансирование денежного содержания</w:t>
      </w:r>
    </w:p>
    <w:p w:rsidR="001E2E8B" w:rsidRPr="00F50570" w:rsidRDefault="001E2E8B" w:rsidP="001E2E8B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муниципальных служащих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11.1. Финансирование расходов на содержание муниципальных служащих является расходным обязательством муниципального образования  </w:t>
      </w:r>
      <w:proofErr w:type="spellStart"/>
      <w:r>
        <w:rPr>
          <w:sz w:val="28"/>
          <w:szCs w:val="28"/>
        </w:rPr>
        <w:t>Курочкинский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F50570">
        <w:rPr>
          <w:sz w:val="28"/>
          <w:szCs w:val="28"/>
        </w:rPr>
        <w:t>Тальменск</w:t>
      </w:r>
      <w:r>
        <w:rPr>
          <w:sz w:val="28"/>
          <w:szCs w:val="28"/>
        </w:rPr>
        <w:t>ого</w:t>
      </w:r>
      <w:proofErr w:type="spellEnd"/>
      <w:r w:rsidRPr="00F505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50570">
        <w:rPr>
          <w:sz w:val="28"/>
          <w:szCs w:val="28"/>
        </w:rPr>
        <w:t xml:space="preserve"> Алтайского края.</w:t>
      </w:r>
    </w:p>
    <w:p w:rsidR="001E2E8B" w:rsidRPr="00F50570" w:rsidRDefault="001E2E8B" w:rsidP="001E2E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11.2. Расходы на содержание муниципальных служащих осуществляются в пределах средств, предусмотренных в бюджете </w:t>
      </w:r>
      <w:r>
        <w:rPr>
          <w:sz w:val="28"/>
          <w:szCs w:val="28"/>
        </w:rPr>
        <w:t>сельсовета</w:t>
      </w:r>
      <w:r w:rsidRPr="00F50570">
        <w:rPr>
          <w:sz w:val="28"/>
          <w:szCs w:val="28"/>
        </w:rPr>
        <w:t xml:space="preserve"> на соответствующий финансовый год.</w:t>
      </w: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pStyle w:val="ConsPlusNormal"/>
        <w:jc w:val="both"/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p w:rsidR="001E2E8B" w:rsidRPr="00F50570" w:rsidRDefault="001E2E8B" w:rsidP="001E2E8B">
      <w:pPr>
        <w:rPr>
          <w:sz w:val="28"/>
          <w:szCs w:val="28"/>
        </w:rPr>
      </w:pPr>
    </w:p>
    <w:sectPr w:rsidR="001E2E8B" w:rsidRPr="00F50570" w:rsidSect="00D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   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8B"/>
    <w:rsid w:val="001E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E2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1E2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455B818AD1107A7E182C0CA7FEE5AC104F98CD163n1m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10B393647E00CE518B48DA2AF364CAA2D82E5EB5AD155CBE18AD1107A7E182C0CA7FEE5AC104F98CD26An1m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hyperlink" Target="consultantplus://offline/ref=4810B393647E00CE518B48DA2AF364CAA2D82E5EB5AD155CBE18AD1107A7E182C0CA7FEE5AC104F98CD36Dn1m4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810B393647E00CE518B56D73C9F3AC6A6D37057B1A31803E447F64C50AEEBD5878526AC1ECC04F0n8mD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2017-05-26T03:21:00Z</dcterms:created>
  <dcterms:modified xsi:type="dcterms:W3CDTF">2017-05-26T03:22:00Z</dcterms:modified>
</cp:coreProperties>
</file>